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7451" w14:textId="023C314E" w:rsidR="00F52FED" w:rsidRDefault="00F52FED" w:rsidP="00F52FED">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T</w:t>
      </w:r>
      <w:r w:rsidR="00BC43C4">
        <w:rPr>
          <w:rFonts w:ascii="Demos Next Pro" w:hAnsi="Demos Next Pro" w:cs="Demos Next Pro"/>
          <w:b/>
          <w:bCs/>
          <w:sz w:val="20"/>
          <w:szCs w:val="20"/>
        </w:rPr>
        <w:t>ITLE</w:t>
      </w:r>
      <w:r>
        <w:rPr>
          <w:rFonts w:ascii="Demos Next Pro" w:hAnsi="Demos Next Pro" w:cs="Demos Next Pro"/>
          <w:b/>
          <w:bCs/>
          <w:sz w:val="20"/>
          <w:szCs w:val="20"/>
        </w:rPr>
        <w:t xml:space="preserve"> 19—DEPARTMENT OF HEALTH AND SENIOR</w:t>
      </w:r>
      <w:r>
        <w:rPr>
          <w:rFonts w:ascii="Arial" w:hAnsi="Arial" w:cs="Arial"/>
          <w:b/>
          <w:bCs/>
          <w:sz w:val="20"/>
          <w:szCs w:val="20"/>
        </w:rPr>
        <w:t> </w:t>
      </w:r>
      <w:r>
        <w:rPr>
          <w:rFonts w:ascii="Demos Next Pro" w:hAnsi="Demos Next Pro" w:cs="Demos Next Pro"/>
          <w:b/>
          <w:bCs/>
          <w:sz w:val="20"/>
          <w:szCs w:val="20"/>
        </w:rPr>
        <w:t>SERVICES</w:t>
      </w:r>
    </w:p>
    <w:p w14:paraId="55BEFB2E" w14:textId="0124CEC6" w:rsidR="00F52FED" w:rsidRDefault="00F52FED" w:rsidP="00F52FED">
      <w:pPr>
        <w:pStyle w:val="NoParagraphStyle"/>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Division 20—Division of Community and</w:t>
      </w:r>
      <w:r w:rsidR="00D36CE7">
        <w:rPr>
          <w:rFonts w:ascii="Demos Next Pro" w:hAnsi="Demos Next Pro" w:cs="Demos Next Pro"/>
          <w:b/>
          <w:bCs/>
          <w:sz w:val="20"/>
          <w:szCs w:val="20"/>
        </w:rPr>
        <w:t xml:space="preserve"> </w:t>
      </w:r>
      <w:r>
        <w:rPr>
          <w:rFonts w:ascii="Demos Next Pro" w:hAnsi="Demos Next Pro" w:cs="Demos Next Pro"/>
          <w:b/>
          <w:bCs/>
          <w:sz w:val="20"/>
          <w:szCs w:val="20"/>
        </w:rPr>
        <w:t>Public Health</w:t>
      </w:r>
    </w:p>
    <w:p w14:paraId="1AB6F0C6" w14:textId="77777777" w:rsidR="00F52FED" w:rsidRDefault="00F52FED" w:rsidP="00F52FED">
      <w:pPr>
        <w:pStyle w:val="oa"/>
        <w:suppressAutoHyphens/>
        <w:spacing w:before="0"/>
        <w:jc w:val="center"/>
        <w:rPr>
          <w:rFonts w:ascii="Demos Next Pro" w:hAnsi="Demos Next Pro" w:cs="Demos Next Pro"/>
          <w:b/>
          <w:bCs/>
          <w:i w:val="0"/>
          <w:iCs w:val="0"/>
          <w:sz w:val="20"/>
          <w:szCs w:val="20"/>
        </w:rPr>
      </w:pPr>
      <w:r>
        <w:rPr>
          <w:rFonts w:ascii="Demos Next Pro" w:hAnsi="Demos Next Pro" w:cs="Demos Next Pro"/>
          <w:b/>
          <w:bCs/>
          <w:i w:val="0"/>
          <w:iCs w:val="0"/>
          <w:sz w:val="20"/>
          <w:szCs w:val="20"/>
        </w:rPr>
        <w:t>Chapter 22—Typhoid Carriers</w:t>
      </w:r>
    </w:p>
    <w:p w14:paraId="773FA655" w14:textId="77777777" w:rsidR="00F52FED" w:rsidRDefault="00F52FED" w:rsidP="00F52FED">
      <w:pPr>
        <w:pStyle w:val="oa"/>
        <w:suppressAutoHyphens/>
        <w:rPr>
          <w:rFonts w:ascii="Demos Next Pro" w:hAnsi="Demos Next Pro" w:cs="Demos Next Pro"/>
          <w:b/>
          <w:bCs/>
          <w:i w:val="0"/>
          <w:iCs w:val="0"/>
          <w:sz w:val="18"/>
          <w:szCs w:val="18"/>
        </w:rPr>
      </w:pPr>
      <w:r>
        <w:rPr>
          <w:rFonts w:ascii="Demos Next Pro" w:hAnsi="Demos Next Pro" w:cs="Demos Next Pro"/>
          <w:b/>
          <w:bCs/>
          <w:i w:val="0"/>
          <w:iCs w:val="0"/>
          <w:sz w:val="18"/>
          <w:szCs w:val="18"/>
        </w:rPr>
        <w:t>19 CSR 20-22.010 Supervision of Typhoid Carriers</w:t>
      </w:r>
    </w:p>
    <w:p w14:paraId="5FDCF2E1" w14:textId="77777777" w:rsidR="00F52FED" w:rsidRDefault="00F52FED" w:rsidP="00F52FED">
      <w:pPr>
        <w:pStyle w:val="purpose"/>
        <w:suppressAutoHyphens/>
        <w:rPr>
          <w:rFonts w:ascii="Demos Next Pro" w:hAnsi="Demos Next Pro" w:cs="Demos Next Pro"/>
        </w:rPr>
      </w:pPr>
      <w:r>
        <w:rPr>
          <w:rFonts w:ascii="Demos Next Pro" w:hAnsi="Demos Next Pro" w:cs="Demos Next Pro"/>
        </w:rPr>
        <w:t>PURPOSE: This rule establishes procedures for the supervision of identified carriers of typhoid.</w:t>
      </w:r>
    </w:p>
    <w:p w14:paraId="3A5E8013" w14:textId="77777777" w:rsidR="00F52FED" w:rsidRPr="0032248B" w:rsidRDefault="00F52FED" w:rsidP="00F52FED">
      <w:pPr>
        <w:pStyle w:val="text"/>
        <w:suppressAutoHyphens/>
        <w:rPr>
          <w:rFonts w:ascii="Demos Next Pro" w:hAnsi="Demos Next Pro" w:cs="Demos Next Pro"/>
        </w:rPr>
      </w:pPr>
      <w:r w:rsidRPr="0032248B">
        <w:rPr>
          <w:rFonts w:ascii="Demos Next Pro" w:hAnsi="Demos Next Pro" w:cs="Demos Next Pro"/>
        </w:rPr>
        <w:t xml:space="preserve">(1) Any person whose feces or urine contains typhoid bacilli (Salmonella typhi) and is not ill shall be considered a typhoid carrier. If a typhoid carrier has had typhoid fever within the past twelve (12) months s/he shall be considered a convalescent typhoid carrier. If a typhoid carrier continues to have typhoid bacilli in his/her feces or urine for more than twelve (12) months after having typhoid fever or in the absence of a history of typhoid fever, s/he shall be considered a chronic typhoid carrier. </w:t>
      </w:r>
    </w:p>
    <w:p w14:paraId="566426AD" w14:textId="77777777" w:rsidR="00F52FED" w:rsidRPr="0032248B" w:rsidRDefault="00F52FED" w:rsidP="00F52FED">
      <w:pPr>
        <w:pStyle w:val="text"/>
        <w:suppressAutoHyphens/>
        <w:rPr>
          <w:rFonts w:ascii="Demos Next Pro" w:hAnsi="Demos Next Pro" w:cs="Demos Next Pro"/>
        </w:rPr>
      </w:pPr>
      <w:r w:rsidRPr="0032248B">
        <w:rPr>
          <w:rFonts w:ascii="Demos Next Pro" w:hAnsi="Demos Next Pro" w:cs="Demos Next Pro"/>
        </w:rPr>
        <w:t xml:space="preserve">(2) A typhoid carrier shall be under the supervision of the health officer having jurisdiction. No typhoid carrier shall prepare, serve or in any way handle water, milk or milk products or any other food to be consumed by persons other than those in his/her immediate family. </w:t>
      </w:r>
    </w:p>
    <w:p w14:paraId="5B2CA984" w14:textId="77777777" w:rsidR="00F52FED" w:rsidRPr="0032248B" w:rsidRDefault="00F52FED" w:rsidP="00F52FED">
      <w:pPr>
        <w:pStyle w:val="text"/>
        <w:suppressAutoHyphens/>
        <w:rPr>
          <w:rFonts w:ascii="Demos Next Pro" w:hAnsi="Demos Next Pro" w:cs="Demos Next Pro"/>
        </w:rPr>
      </w:pPr>
      <w:r w:rsidRPr="0032248B">
        <w:rPr>
          <w:rFonts w:ascii="Demos Next Pro" w:hAnsi="Demos Next Pro" w:cs="Demos Next Pro"/>
        </w:rPr>
        <w:t>(3) The health officer shall prepare a case history, including laboratory findings, for each chronic typhoid carrier within his/her jurisdiction and forward a copy to the Department of Health district health administrator in whose jurisdiction the carrier resides. Typhoid carrier record forms will be supplied by the Department of Health for this purpose.</w:t>
      </w:r>
    </w:p>
    <w:p w14:paraId="5B7011A8" w14:textId="77777777" w:rsidR="00F52FED" w:rsidRPr="0032248B" w:rsidRDefault="00F52FED" w:rsidP="00F52FED">
      <w:pPr>
        <w:pStyle w:val="text"/>
        <w:suppressAutoHyphens/>
        <w:rPr>
          <w:rFonts w:ascii="Demos Next Pro" w:hAnsi="Demos Next Pro" w:cs="Demos Next Pro"/>
        </w:rPr>
      </w:pPr>
      <w:r w:rsidRPr="0032248B">
        <w:rPr>
          <w:rFonts w:ascii="Demos Next Pro" w:hAnsi="Demos Next Pro" w:cs="Demos Next Pro"/>
        </w:rPr>
        <w:t xml:space="preserve">(4) The health officer or his/her representative shall instruct chronic typhoid carriers regarding their infection and the measures necessary to avoid transmission of infection to others. Chronic typhoid carriers may be permitted by the health officer to be in free communication with others upon the signing of and adherence to the following typhoid carrier agreement; one (1) copy of which will be retained by the carrier; one (1) by the health officer; and a third forwarded to the district health administrator having jurisdiction or to the Department of Health. </w:t>
      </w:r>
    </w:p>
    <w:p w14:paraId="756238AA" w14:textId="77777777" w:rsidR="00F52FED" w:rsidRPr="0032248B" w:rsidRDefault="00F52FED" w:rsidP="00F52FED">
      <w:pPr>
        <w:pStyle w:val="text"/>
        <w:suppressAutoHyphens/>
        <w:rPr>
          <w:rFonts w:ascii="Demos Next Pro" w:hAnsi="Demos Next Pro" w:cs="Demos Next Pro"/>
        </w:rPr>
      </w:pPr>
      <w:r w:rsidRPr="0032248B">
        <w:rPr>
          <w:rFonts w:ascii="Demos Next Pro" w:hAnsi="Demos Next Pro" w:cs="Demos Next Pro"/>
        </w:rPr>
        <w:t xml:space="preserve">(5) The typhoid carrier agreement shall read as follows: </w:t>
      </w:r>
    </w:p>
    <w:p w14:paraId="5424BB68" w14:textId="77777777" w:rsidR="00F52FED" w:rsidRDefault="00F52FED" w:rsidP="00F52FED">
      <w:pPr>
        <w:pStyle w:val="oa"/>
        <w:suppressAutoHyphens/>
        <w:rPr>
          <w:rFonts w:ascii="Demos Next Pro" w:hAnsi="Demos Next Pro" w:cs="Demos Next Pro"/>
          <w:i w:val="0"/>
          <w:iCs w:val="0"/>
          <w:sz w:val="18"/>
          <w:szCs w:val="18"/>
        </w:rPr>
      </w:pPr>
      <w:r>
        <w:rPr>
          <w:rFonts w:ascii="Demos Next Pro" w:hAnsi="Demos Next Pro" w:cs="Demos Next Pro"/>
          <w:i w:val="0"/>
          <w:iCs w:val="0"/>
          <w:sz w:val="18"/>
          <w:szCs w:val="18"/>
        </w:rPr>
        <w:t xml:space="preserve">To Whom It May Concern </w:t>
      </w:r>
    </w:p>
    <w:p w14:paraId="2036631E" w14:textId="77777777" w:rsidR="00F52FED" w:rsidRDefault="00F52FED" w:rsidP="00F52FED">
      <w:pPr>
        <w:pStyle w:val="oa"/>
        <w:suppressAutoHyphens/>
        <w:rPr>
          <w:rFonts w:ascii="Demos Next Pro" w:hAnsi="Demos Next Pro" w:cs="Demos Next Pro"/>
          <w:i w:val="0"/>
          <w:iCs w:val="0"/>
          <w:sz w:val="18"/>
          <w:szCs w:val="18"/>
        </w:rPr>
      </w:pPr>
      <w:proofErr w:type="gramStart"/>
      <w:r>
        <w:rPr>
          <w:rFonts w:ascii="Demos Next Pro" w:hAnsi="Demos Next Pro" w:cs="Demos Next Pro"/>
          <w:i w:val="0"/>
          <w:iCs w:val="0"/>
          <w:sz w:val="18"/>
          <w:szCs w:val="18"/>
        </w:rPr>
        <w:t>Date:_</w:t>
      </w:r>
      <w:proofErr w:type="gramEnd"/>
      <w:r>
        <w:rPr>
          <w:rFonts w:ascii="Demos Next Pro" w:hAnsi="Demos Next Pro" w:cs="Demos Next Pro"/>
          <w:i w:val="0"/>
          <w:iCs w:val="0"/>
          <w:sz w:val="18"/>
          <w:szCs w:val="18"/>
        </w:rPr>
        <w:t>_______________________________</w:t>
      </w:r>
    </w:p>
    <w:p w14:paraId="618543AC" w14:textId="77777777" w:rsidR="00F52FED" w:rsidRDefault="00F52FED" w:rsidP="00F52FED">
      <w:pPr>
        <w:pStyle w:val="oa"/>
        <w:suppressAutoHyphens/>
        <w:rPr>
          <w:rFonts w:ascii="Demos Next Pro" w:hAnsi="Demos Next Pro" w:cs="Demos Next Pro"/>
          <w:i w:val="0"/>
          <w:iCs w:val="0"/>
          <w:sz w:val="18"/>
          <w:szCs w:val="18"/>
        </w:rPr>
      </w:pPr>
      <w:r>
        <w:rPr>
          <w:rFonts w:ascii="Demos Next Pro" w:hAnsi="Demos Next Pro" w:cs="Demos Next Pro"/>
          <w:i w:val="0"/>
          <w:iCs w:val="0"/>
          <w:sz w:val="18"/>
          <w:szCs w:val="18"/>
        </w:rPr>
        <w:t>I __________________, of ______________ hereby acknowledge that I am a typhoid carrier and that in order that I might be placed under modified isolation I hereby agree that:</w:t>
      </w:r>
    </w:p>
    <w:p w14:paraId="50820C27" w14:textId="77777777" w:rsidR="00F52FED" w:rsidRDefault="00F52FED" w:rsidP="00F52FED">
      <w:pPr>
        <w:pStyle w:val="m"/>
        <w:suppressAutoHyphens/>
        <w:rPr>
          <w:rFonts w:ascii="Demos Next Pro" w:hAnsi="Demos Next Pro" w:cs="Demos Next Pro"/>
        </w:rPr>
      </w:pPr>
      <w:r>
        <w:rPr>
          <w:rFonts w:ascii="Demos Next Pro" w:hAnsi="Demos Next Pro" w:cs="Demos Next Pro"/>
        </w:rPr>
        <w:t>(A) I will not at any time handle, prepare or cook any food or drink to be consumed by others than my immediate family.</w:t>
      </w:r>
    </w:p>
    <w:p w14:paraId="281918E0" w14:textId="77777777" w:rsidR="00F52FED" w:rsidRDefault="00F52FED" w:rsidP="00F52FED">
      <w:pPr>
        <w:pStyle w:val="m"/>
        <w:suppressAutoHyphens/>
        <w:rPr>
          <w:rFonts w:ascii="Demos Next Pro" w:hAnsi="Demos Next Pro" w:cs="Demos Next Pro"/>
        </w:rPr>
      </w:pPr>
      <w:r>
        <w:rPr>
          <w:rFonts w:ascii="Demos Next Pro" w:hAnsi="Demos Next Pro" w:cs="Demos Next Pro"/>
        </w:rPr>
        <w:t xml:space="preserve">(B) I will thoroughly wash my hands with soap and water after each visit to the toilet. </w:t>
      </w:r>
    </w:p>
    <w:p w14:paraId="65DC01A5" w14:textId="77777777" w:rsidR="00F52FED" w:rsidRDefault="00F52FED" w:rsidP="00F52FED">
      <w:pPr>
        <w:pStyle w:val="m"/>
        <w:suppressAutoHyphens/>
        <w:rPr>
          <w:rFonts w:ascii="Demos Next Pro" w:hAnsi="Demos Next Pro" w:cs="Demos Next Pro"/>
        </w:rPr>
      </w:pPr>
      <w:r>
        <w:rPr>
          <w:rFonts w:ascii="Demos Next Pro" w:hAnsi="Demos Next Pro" w:cs="Demos Next Pro"/>
        </w:rPr>
        <w:t xml:space="preserve">(C) I will not bathe in any public or private swimming pool. </w:t>
      </w:r>
    </w:p>
    <w:p w14:paraId="44380097" w14:textId="77777777" w:rsidR="00F52FED" w:rsidRDefault="00F52FED" w:rsidP="00F52FED">
      <w:pPr>
        <w:pStyle w:val="m"/>
        <w:suppressAutoHyphens/>
        <w:rPr>
          <w:rFonts w:ascii="Demos Next Pro" w:hAnsi="Demos Next Pro" w:cs="Demos Next Pro"/>
        </w:rPr>
      </w:pPr>
      <w:r>
        <w:rPr>
          <w:rFonts w:ascii="Demos Next Pro" w:hAnsi="Demos Next Pro" w:cs="Demos Next Pro"/>
        </w:rPr>
        <w:t xml:space="preserve">(D) If my residence is not connected to a municipal sewage treatment system, I agree to have an on-site sewage treatment facility that complies with minimum standards as determined by the Missouri Department of Health. </w:t>
      </w:r>
    </w:p>
    <w:p w14:paraId="337B7F0B" w14:textId="77777777" w:rsidR="00F52FED" w:rsidRDefault="00F52FED" w:rsidP="00F52FED">
      <w:pPr>
        <w:pStyle w:val="m"/>
        <w:suppressAutoHyphens/>
        <w:rPr>
          <w:rFonts w:ascii="Demos Next Pro" w:hAnsi="Demos Next Pro" w:cs="Demos Next Pro"/>
        </w:rPr>
      </w:pPr>
      <w:r>
        <w:rPr>
          <w:rFonts w:ascii="Demos Next Pro" w:hAnsi="Demos Next Pro" w:cs="Demos Next Pro"/>
        </w:rPr>
        <w:t>(E) I will notify the health officer or the local health department within one (1) week of any change of address.</w:t>
      </w:r>
    </w:p>
    <w:p w14:paraId="23C588D6" w14:textId="77777777" w:rsidR="00F52FED" w:rsidRDefault="00F52FED" w:rsidP="00F52FED">
      <w:pPr>
        <w:pStyle w:val="m"/>
        <w:suppressAutoHyphens/>
        <w:rPr>
          <w:rFonts w:ascii="Demos Next Pro" w:hAnsi="Demos Next Pro" w:cs="Demos Next Pro"/>
        </w:rPr>
      </w:pPr>
      <w:r>
        <w:rPr>
          <w:rFonts w:ascii="Demos Next Pro" w:hAnsi="Demos Next Pro" w:cs="Demos Next Pro"/>
        </w:rPr>
        <w:t>(F) I will submit such fecal and urine specimens as may be requested by the health officer or local health department.</w:t>
      </w:r>
    </w:p>
    <w:p w14:paraId="6C1F4A4A" w14:textId="77777777" w:rsidR="00F52FED" w:rsidRDefault="00F52FED" w:rsidP="00F52FED">
      <w:pPr>
        <w:pStyle w:val="m"/>
        <w:suppressAutoHyphens/>
        <w:rPr>
          <w:rFonts w:ascii="Demos Next Pro" w:hAnsi="Demos Next Pro" w:cs="Demos Next Pro"/>
        </w:rPr>
      </w:pPr>
      <w:r>
        <w:rPr>
          <w:rFonts w:ascii="Demos Next Pro" w:hAnsi="Demos Next Pro" w:cs="Demos Next Pro"/>
        </w:rPr>
        <w:t xml:space="preserve">(G) If I become ill and require hospital or other institutional care, I will inform the superintendent or person in charge of the hospital or institution that I am a typhoid carrier. </w:t>
      </w:r>
    </w:p>
    <w:p w14:paraId="0771DCD7" w14:textId="77777777" w:rsidR="00F52FED" w:rsidRDefault="00F52FED" w:rsidP="00F52FED">
      <w:pPr>
        <w:pStyle w:val="m"/>
        <w:suppressAutoHyphens/>
        <w:rPr>
          <w:rFonts w:ascii="Demos Next Pro" w:hAnsi="Demos Next Pro" w:cs="Demos Next Pro"/>
        </w:rPr>
      </w:pPr>
      <w:r>
        <w:rPr>
          <w:rFonts w:ascii="Demos Next Pro" w:hAnsi="Demos Next Pro" w:cs="Demos Next Pro"/>
        </w:rPr>
        <w:t>(H) I understand that failure to abide by the provisions of this agreement subjects me to necessary enteric precautions as determined by the Missouri Department of Health.</w:t>
      </w:r>
    </w:p>
    <w:p w14:paraId="3631E392" w14:textId="77777777" w:rsidR="00F52FED" w:rsidRDefault="00F52FED" w:rsidP="00F52FED">
      <w:pPr>
        <w:pStyle w:val="text"/>
        <w:suppressAutoHyphens/>
        <w:rPr>
          <w:rFonts w:ascii="Demos Next Pro" w:hAnsi="Demos Next Pro" w:cs="Demos Next Pro"/>
        </w:rPr>
      </w:pPr>
      <w:r>
        <w:rPr>
          <w:rFonts w:ascii="Demos Next Pro" w:hAnsi="Demos Next Pro" w:cs="Demos Next Pro"/>
        </w:rPr>
        <w:t>Signed: ______________________________</w:t>
      </w:r>
    </w:p>
    <w:p w14:paraId="32F42C1C" w14:textId="77777777" w:rsidR="00F52FED" w:rsidRDefault="00F52FED" w:rsidP="00F52FED">
      <w:pPr>
        <w:pStyle w:val="text"/>
        <w:suppressAutoHyphens/>
        <w:rPr>
          <w:rFonts w:ascii="Demos Next Pro" w:hAnsi="Demos Next Pro" w:cs="Demos Next Pro"/>
        </w:rPr>
      </w:pPr>
      <w:r>
        <w:rPr>
          <w:rFonts w:ascii="Demos Next Pro" w:hAnsi="Demos Next Pro" w:cs="Demos Next Pro"/>
        </w:rPr>
        <w:t>Address: _____________________________</w:t>
      </w:r>
    </w:p>
    <w:p w14:paraId="5C4D005E" w14:textId="77777777" w:rsidR="00F52FED" w:rsidRDefault="00F52FED" w:rsidP="00F52FED">
      <w:pPr>
        <w:pStyle w:val="m"/>
        <w:suppressAutoHyphens/>
        <w:rPr>
          <w:rFonts w:ascii="Demos Next Pro" w:hAnsi="Demos Next Pro" w:cs="Demos Next Pro"/>
        </w:rPr>
      </w:pPr>
    </w:p>
    <w:p w14:paraId="1113F9F5" w14:textId="77777777" w:rsidR="00F52FED" w:rsidRDefault="00F52FED" w:rsidP="00F52FED">
      <w:pPr>
        <w:pStyle w:val="m"/>
        <w:suppressAutoHyphens/>
        <w:rPr>
          <w:rFonts w:ascii="Demos Next Pro" w:hAnsi="Demos Next Pro" w:cs="Demos Next Pro"/>
        </w:rPr>
      </w:pPr>
      <w:r>
        <w:rPr>
          <w:rFonts w:ascii="Demos Next Pro" w:hAnsi="Demos Next Pro" w:cs="Demos Next Pro"/>
        </w:rPr>
        <w:t>(I) I have explained these provisions to____________________ and in view of the above agreement I hereby grant permission for ______________________ to be in free communication with others as long as ______________________ complies with the conditions of the agreement.</w:t>
      </w:r>
    </w:p>
    <w:p w14:paraId="4668DD62" w14:textId="77777777" w:rsidR="00F52FED" w:rsidRDefault="00F52FED" w:rsidP="00F52FED">
      <w:pPr>
        <w:pStyle w:val="text"/>
        <w:suppressAutoHyphens/>
        <w:rPr>
          <w:rFonts w:ascii="Demos Next Pro" w:hAnsi="Demos Next Pro" w:cs="Demos Next Pro"/>
        </w:rPr>
      </w:pPr>
      <w:r>
        <w:rPr>
          <w:rFonts w:ascii="Demos Next Pro" w:hAnsi="Demos Next Pro" w:cs="Demos Next Pro"/>
        </w:rPr>
        <w:lastRenderedPageBreak/>
        <w:t>Signed: ______________________________</w:t>
      </w:r>
    </w:p>
    <w:p w14:paraId="4001C6FA" w14:textId="77777777" w:rsidR="00F52FED" w:rsidRDefault="00F52FED" w:rsidP="00F52FED">
      <w:pPr>
        <w:pStyle w:val="text"/>
        <w:suppressAutoHyphens/>
        <w:rPr>
          <w:rFonts w:ascii="Demos Next Pro" w:hAnsi="Demos Next Pro" w:cs="Demos Next Pro"/>
        </w:rPr>
      </w:pPr>
      <w:r>
        <w:rPr>
          <w:rFonts w:ascii="Demos Next Pro" w:hAnsi="Demos Next Pro" w:cs="Demos Next Pro"/>
        </w:rPr>
        <w:t>Address: _____________________________</w:t>
      </w:r>
    </w:p>
    <w:p w14:paraId="1F3B3E83" w14:textId="77777777" w:rsidR="00F52FED" w:rsidRDefault="00F52FED" w:rsidP="00F52FED">
      <w:pPr>
        <w:pStyle w:val="text"/>
        <w:suppressAutoHyphens/>
        <w:rPr>
          <w:rFonts w:ascii="Demos Next Pro" w:hAnsi="Demos Next Pro" w:cs="Demos Next Pro"/>
        </w:rPr>
      </w:pPr>
      <w:r>
        <w:rPr>
          <w:rFonts w:ascii="Demos Next Pro" w:hAnsi="Demos Next Pro" w:cs="Demos Next Pro"/>
        </w:rPr>
        <w:t>(6) A health officer may release a chronic typhoid carrier from further supervision if the carrier submits, under the supervision of the health officer, six (6) consecutive feces specimens (for intestinal carriers) or urine specimens (for urinary carriers) at monthly intervals which are found to be culturally negative for typhoid bacilli. The release shall be in the form of a written dated statement, signed by the health officer, indicating that the patient has met the requirements for release from supervision and is no longer classified as a typhoid carrier. One (1) copy of this statement shall be given to the carrier, one (1) retained by the local health department and one (1) forwarded to the district health office having jurisdiction or to the Department of Health.</w:t>
      </w:r>
    </w:p>
    <w:p w14:paraId="3ED9EB53" w14:textId="77777777" w:rsidR="00F52FED" w:rsidRPr="0032248B" w:rsidRDefault="00F52FED" w:rsidP="00F52FED">
      <w:pPr>
        <w:pStyle w:val="auth"/>
        <w:suppressAutoHyphens/>
        <w:rPr>
          <w:rFonts w:ascii="Demos Next Pro" w:hAnsi="Demos Next Pro" w:cs="Demos Next Pro"/>
        </w:rPr>
      </w:pPr>
      <w:r w:rsidRPr="0032248B">
        <w:rPr>
          <w:rFonts w:ascii="Demos Next Pro" w:hAnsi="Demos Next Pro" w:cs="Demos Next Pro"/>
        </w:rPr>
        <w:t xml:space="preserve">AUTHORITY: sections 192.005.2 and 192.020, </w:t>
      </w:r>
      <w:proofErr w:type="spellStart"/>
      <w:r w:rsidRPr="0032248B">
        <w:rPr>
          <w:rFonts w:ascii="Demos Next Pro" w:hAnsi="Demos Next Pro" w:cs="Demos Next Pro"/>
        </w:rPr>
        <w:t>RSMo</w:t>
      </w:r>
      <w:proofErr w:type="spellEnd"/>
      <w:r w:rsidRPr="0032248B">
        <w:rPr>
          <w:rFonts w:ascii="Demos Next Pro" w:hAnsi="Demos Next Pro" w:cs="Demos Next Pro"/>
        </w:rPr>
        <w:t xml:space="preserve"> </w:t>
      </w:r>
      <w:proofErr w:type="gramStart"/>
      <w:r w:rsidRPr="0032248B">
        <w:rPr>
          <w:rFonts w:ascii="Demos Next Pro" w:hAnsi="Demos Next Pro" w:cs="Demos Next Pro"/>
        </w:rPr>
        <w:t>1986.*</w:t>
      </w:r>
      <w:proofErr w:type="gramEnd"/>
      <w:r w:rsidRPr="0032248B">
        <w:rPr>
          <w:rFonts w:ascii="Demos Next Pro" w:hAnsi="Demos Next Pro" w:cs="Demos Next Pro"/>
        </w:rPr>
        <w:t xml:space="preserve"> This rule previously filed as 13 CSR 50-103.010. Original rule filed July 15, 1948, effective Sept. 13, 1948. Amended: Filed Aug. 4, 1986, effective Oct. 11, 1986.</w:t>
      </w:r>
    </w:p>
    <w:p w14:paraId="4925B0C9" w14:textId="77777777" w:rsidR="00F52FED" w:rsidRPr="0032248B" w:rsidRDefault="00F52FED" w:rsidP="00F52FED">
      <w:pPr>
        <w:pStyle w:val="oa"/>
        <w:suppressAutoHyphens/>
        <w:rPr>
          <w:rFonts w:ascii="Demos Next Pro" w:hAnsi="Demos Next Pro" w:cs="Demos Next Pro"/>
        </w:rPr>
      </w:pPr>
      <w:r w:rsidRPr="0032248B">
        <w:rPr>
          <w:rFonts w:ascii="Demos Next Pro" w:hAnsi="Demos Next Pro" w:cs="Demos Next Pro"/>
        </w:rPr>
        <w:t xml:space="preserve">*Original authority: 192.005, </w:t>
      </w:r>
      <w:proofErr w:type="spellStart"/>
      <w:r w:rsidRPr="0032248B">
        <w:rPr>
          <w:rFonts w:ascii="Demos Next Pro" w:hAnsi="Demos Next Pro" w:cs="Demos Next Pro"/>
        </w:rPr>
        <w:t>RSMo</w:t>
      </w:r>
      <w:proofErr w:type="spellEnd"/>
      <w:r w:rsidRPr="0032248B">
        <w:rPr>
          <w:rFonts w:ascii="Demos Next Pro" w:hAnsi="Demos Next Pro" w:cs="Demos Next Pro"/>
        </w:rPr>
        <w:t xml:space="preserve"> 1985, 192.020, </w:t>
      </w:r>
      <w:proofErr w:type="spellStart"/>
      <w:r w:rsidRPr="0032248B">
        <w:rPr>
          <w:rFonts w:ascii="Demos Next Pro" w:hAnsi="Demos Next Pro" w:cs="Demos Next Pro"/>
        </w:rPr>
        <w:t>RSMo</w:t>
      </w:r>
      <w:proofErr w:type="spellEnd"/>
      <w:r w:rsidRPr="0032248B">
        <w:rPr>
          <w:rFonts w:ascii="Demos Next Pro" w:hAnsi="Demos Next Pro" w:cs="Demos Next Pro"/>
        </w:rPr>
        <w:t xml:space="preserve"> 1939, amended 1945, 1951.</w:t>
      </w:r>
    </w:p>
    <w:p w14:paraId="5B90B5A1" w14:textId="77777777" w:rsidR="008C1428" w:rsidRDefault="008C1428"/>
    <w:sectPr w:rsidR="008C1428" w:rsidSect="00F52FE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G Times">
    <w:panose1 w:val="02020603050405020304"/>
    <w:charset w:val="EE"/>
    <w:family w:val="roman"/>
    <w:pitch w:val="variable"/>
    <w:sig w:usb0="00000207" w:usb1="00000000" w:usb2="00000000" w:usb3="00000000" w:csb0="00000097" w:csb1="00000000"/>
  </w:font>
  <w:font w:name="Demos Next Pro">
    <w:panose1 w:val="020F0504060205020204"/>
    <w:charset w:val="00"/>
    <w:family w:val="swiss"/>
    <w:notTrueType/>
    <w:pitch w:val="variable"/>
    <w:sig w:usb0="A000002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ED"/>
    <w:rsid w:val="00180D66"/>
    <w:rsid w:val="00243A2A"/>
    <w:rsid w:val="0032248B"/>
    <w:rsid w:val="008C1428"/>
    <w:rsid w:val="00A83F1C"/>
    <w:rsid w:val="00BC43C4"/>
    <w:rsid w:val="00D36CE7"/>
    <w:rsid w:val="00EE42F9"/>
    <w:rsid w:val="00F52FED"/>
    <w:rsid w:val="00FD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B034"/>
  <w15:chartTrackingRefBased/>
  <w15:docId w15:val="{27777E54-7A8C-4819-851A-5F1D510B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FED"/>
    <w:rPr>
      <w:rFonts w:eastAsiaTheme="majorEastAsia" w:cstheme="majorBidi"/>
      <w:color w:val="272727" w:themeColor="text1" w:themeTint="D8"/>
    </w:rPr>
  </w:style>
  <w:style w:type="paragraph" w:styleId="Title">
    <w:name w:val="Title"/>
    <w:basedOn w:val="Normal"/>
    <w:next w:val="Normal"/>
    <w:link w:val="TitleChar"/>
    <w:uiPriority w:val="10"/>
    <w:qFormat/>
    <w:rsid w:val="00F52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FED"/>
    <w:pPr>
      <w:spacing w:before="160"/>
      <w:jc w:val="center"/>
    </w:pPr>
    <w:rPr>
      <w:i/>
      <w:iCs/>
      <w:color w:val="404040" w:themeColor="text1" w:themeTint="BF"/>
    </w:rPr>
  </w:style>
  <w:style w:type="character" w:customStyle="1" w:styleId="QuoteChar">
    <w:name w:val="Quote Char"/>
    <w:basedOn w:val="DefaultParagraphFont"/>
    <w:link w:val="Quote"/>
    <w:uiPriority w:val="29"/>
    <w:rsid w:val="00F52FED"/>
    <w:rPr>
      <w:i/>
      <w:iCs/>
      <w:color w:val="404040" w:themeColor="text1" w:themeTint="BF"/>
    </w:rPr>
  </w:style>
  <w:style w:type="paragraph" w:styleId="ListParagraph">
    <w:name w:val="List Paragraph"/>
    <w:basedOn w:val="Normal"/>
    <w:uiPriority w:val="34"/>
    <w:qFormat/>
    <w:rsid w:val="00F52FED"/>
    <w:pPr>
      <w:ind w:left="720"/>
      <w:contextualSpacing/>
    </w:pPr>
  </w:style>
  <w:style w:type="character" w:styleId="IntenseEmphasis">
    <w:name w:val="Intense Emphasis"/>
    <w:basedOn w:val="DefaultParagraphFont"/>
    <w:uiPriority w:val="21"/>
    <w:qFormat/>
    <w:rsid w:val="00F52FED"/>
    <w:rPr>
      <w:i/>
      <w:iCs/>
      <w:color w:val="0F4761" w:themeColor="accent1" w:themeShade="BF"/>
    </w:rPr>
  </w:style>
  <w:style w:type="paragraph" w:styleId="IntenseQuote">
    <w:name w:val="Intense Quote"/>
    <w:basedOn w:val="Normal"/>
    <w:next w:val="Normal"/>
    <w:link w:val="IntenseQuoteChar"/>
    <w:uiPriority w:val="30"/>
    <w:qFormat/>
    <w:rsid w:val="00F52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FED"/>
    <w:rPr>
      <w:i/>
      <w:iCs/>
      <w:color w:val="0F4761" w:themeColor="accent1" w:themeShade="BF"/>
    </w:rPr>
  </w:style>
  <w:style w:type="character" w:styleId="IntenseReference">
    <w:name w:val="Intense Reference"/>
    <w:basedOn w:val="DefaultParagraphFont"/>
    <w:uiPriority w:val="32"/>
    <w:qFormat/>
    <w:rsid w:val="00F52FED"/>
    <w:rPr>
      <w:b/>
      <w:bCs/>
      <w:smallCaps/>
      <w:color w:val="0F4761" w:themeColor="accent1" w:themeShade="BF"/>
      <w:spacing w:val="5"/>
    </w:rPr>
  </w:style>
  <w:style w:type="paragraph" w:customStyle="1" w:styleId="NoParagraphStyle">
    <w:name w:val="[No Paragraph Style]"/>
    <w:rsid w:val="00F52FED"/>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oa">
    <w:name w:val="oa"/>
    <w:basedOn w:val="NoParagraphStyle"/>
    <w:next w:val="text"/>
    <w:uiPriority w:val="99"/>
    <w:rsid w:val="00F52FED"/>
    <w:pPr>
      <w:keepLines/>
      <w:spacing w:before="200" w:line="276" w:lineRule="auto"/>
      <w:jc w:val="both"/>
    </w:pPr>
    <w:rPr>
      <w:i/>
      <w:iCs/>
      <w:sz w:val="14"/>
      <w:szCs w:val="14"/>
    </w:rPr>
  </w:style>
  <w:style w:type="paragraph" w:customStyle="1" w:styleId="purpose">
    <w:name w:val="purpose"/>
    <w:basedOn w:val="NoParagraphStyle"/>
    <w:next w:val="text"/>
    <w:uiPriority w:val="99"/>
    <w:rsid w:val="00F52FED"/>
    <w:pPr>
      <w:keepLines/>
      <w:spacing w:before="200" w:line="276" w:lineRule="auto"/>
      <w:jc w:val="both"/>
    </w:pPr>
    <w:rPr>
      <w:rFonts w:ascii="CG Times" w:hAnsi="CG Times" w:cs="CG Times"/>
      <w:i/>
      <w:iCs/>
      <w:sz w:val="18"/>
      <w:szCs w:val="18"/>
    </w:rPr>
  </w:style>
  <w:style w:type="paragraph" w:customStyle="1" w:styleId="text">
    <w:name w:val="text"/>
    <w:basedOn w:val="NoParagraphStyle"/>
    <w:uiPriority w:val="99"/>
    <w:rsid w:val="00F52FED"/>
    <w:pPr>
      <w:keepLines/>
      <w:spacing w:before="200" w:line="276" w:lineRule="auto"/>
      <w:jc w:val="both"/>
    </w:pPr>
    <w:rPr>
      <w:sz w:val="18"/>
      <w:szCs w:val="18"/>
    </w:rPr>
  </w:style>
  <w:style w:type="paragraph" w:customStyle="1" w:styleId="m">
    <w:name w:val="m"/>
    <w:basedOn w:val="NoParagraphStyle"/>
    <w:next w:val="Normal"/>
    <w:uiPriority w:val="99"/>
    <w:rsid w:val="00F52FED"/>
    <w:pPr>
      <w:keepLines/>
      <w:spacing w:line="276" w:lineRule="auto"/>
      <w:ind w:firstLine="181"/>
      <w:jc w:val="both"/>
    </w:pPr>
    <w:rPr>
      <w:sz w:val="18"/>
      <w:szCs w:val="18"/>
    </w:rPr>
  </w:style>
  <w:style w:type="paragraph" w:customStyle="1" w:styleId="auth">
    <w:name w:val="auth"/>
    <w:basedOn w:val="NoParagraphStyle"/>
    <w:next w:val="oa"/>
    <w:uiPriority w:val="99"/>
    <w:rsid w:val="00F52FED"/>
    <w:pPr>
      <w:keepLines/>
      <w:spacing w:before="200" w:line="276" w:lineRule="auto"/>
      <w:jc w:val="both"/>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4145</Characters>
  <Application>Microsoft Office Word</Application>
  <DocSecurity>0</DocSecurity>
  <Lines>34</Lines>
  <Paragraphs>9</Paragraphs>
  <ScaleCrop>false</ScaleCrop>
  <Company>Missouri Secretary of State</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dc:description/>
  <cp:lastModifiedBy>White, Jacqueline</cp:lastModifiedBy>
  <cp:revision>4</cp:revision>
  <dcterms:created xsi:type="dcterms:W3CDTF">2025-07-08T18:53:00Z</dcterms:created>
  <dcterms:modified xsi:type="dcterms:W3CDTF">2025-07-08T19:02:00Z</dcterms:modified>
</cp:coreProperties>
</file>