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3A" w:rsidRDefault="00A34C3A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A34C3A" w:rsidRDefault="00A34C3A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A34C3A" w:rsidRDefault="00A34C3A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Division 50—Fairs</w:t>
      </w:r>
    </w:p>
    <w:p w:rsidR="00A34C3A" w:rsidRDefault="00A34C3A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Chapter 7—Off-Season Use of State</w:t>
      </w:r>
    </w:p>
    <w:p w:rsidR="00A34C3A" w:rsidRDefault="00A34C3A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Fair Facilities</w:t>
      </w:r>
    </w:p>
    <w:p w:rsidR="00A34C3A" w:rsidRDefault="00A34C3A">
      <w:pPr>
        <w:pStyle w:val="bold"/>
      </w:pPr>
      <w:r>
        <w:t xml:space="preserve">2 CSR 50-7.010 Policy and Procedure for Use of Any Facility at the State Fair During the Off-Season </w:t>
      </w:r>
    </w:p>
    <w:p w:rsidR="00A34C3A" w:rsidRDefault="00A34C3A">
      <w:pPr>
        <w:pStyle w:val="text"/>
        <w:spacing w:before="0"/>
      </w:pPr>
      <w:r>
        <w:t>(Rescinded December 30, 2018)</w:t>
      </w:r>
    </w:p>
    <w:p w:rsidR="00A34C3A" w:rsidRDefault="00A34C3A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A34C3A" w:rsidRDefault="00A34C3A">
      <w:pPr>
        <w:pStyle w:val="oa"/>
        <w:rPr>
          <w:sz w:val="18"/>
        </w:rPr>
      </w:pPr>
    </w:p>
    <w:p w:rsidR="004359F4" w:rsidRDefault="004359F4">
      <w:pPr>
        <w:pStyle w:val="oa"/>
        <w:rPr>
          <w:sz w:val="18"/>
        </w:rPr>
      </w:pPr>
      <w:bookmarkStart w:id="0" w:name="_GoBack"/>
      <w:bookmarkEnd w:id="0"/>
    </w:p>
    <w:p w:rsidR="00BF41D6" w:rsidRDefault="00BF41D6">
      <w:pPr>
        <w:pStyle w:val="oa"/>
        <w:rPr>
          <w:sz w:val="18"/>
        </w:rPr>
      </w:pPr>
    </w:p>
    <w:p w:rsidR="00BE0BF9" w:rsidRPr="00BF41D6" w:rsidRDefault="00BE0BF9" w:rsidP="00BF41D6"/>
    <w:sectPr w:rsidR="00BE0BF9" w:rsidRPr="00BF41D6" w:rsidSect="00870DD2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658E4"/>
    <w:rsid w:val="001B23A4"/>
    <w:rsid w:val="003745DB"/>
    <w:rsid w:val="004359F4"/>
    <w:rsid w:val="00564E8C"/>
    <w:rsid w:val="005861AE"/>
    <w:rsid w:val="008F4843"/>
    <w:rsid w:val="00A34C3A"/>
    <w:rsid w:val="00B43B01"/>
    <w:rsid w:val="00BD28FD"/>
    <w:rsid w:val="00BE0BF9"/>
    <w:rsid w:val="00BF41D6"/>
    <w:rsid w:val="00D869EB"/>
    <w:rsid w:val="00E546D2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2018-11-20T12:10:00Z</dcterms:created>
  <dcterms:modified xsi:type="dcterms:W3CDTF">2018-11-20T12:10:00Z</dcterms:modified>
</cp:coreProperties>
</file>