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AFCA7" w14:textId="77777777" w:rsidR="00C10C0A" w:rsidRDefault="00C10C0A" w:rsidP="00C10C0A">
      <w:r>
        <w:t>Spotlight on Literacy grants provide funds to create new or enhance current efforts to serve patrons of all ages through programs that support an educated and informed citizenry. Projects must identify a single target audience, as well as a literacy area to address, such as early literacy, digital literacy, STEM literacy, health literacy, financial literacy, civic literacy, career literacy, etc. It addresses LSTA Priority 5 and MOSL Goal 2.</w:t>
      </w:r>
    </w:p>
    <w:p w14:paraId="538B714D" w14:textId="1125E750" w:rsidR="007D70BA" w:rsidRDefault="002120DD" w:rsidP="00C10C0A">
      <w:r>
        <w:t>Ten</w:t>
      </w:r>
      <w:r w:rsidR="00C10C0A">
        <w:t xml:space="preserve"> Spotlight on Literacy Grant applications were received, requesting a total of $</w:t>
      </w:r>
      <w:r w:rsidR="001C3FA2">
        <w:t>76,397.56</w:t>
      </w:r>
      <w:r w:rsidR="00C10C0A">
        <w:t xml:space="preserve"> and </w:t>
      </w:r>
      <w:r w:rsidR="001C3FA2">
        <w:t>ten</w:t>
      </w:r>
      <w:r w:rsidR="00C10C0A">
        <w:t xml:space="preserve"> grants were awarded $</w:t>
      </w:r>
      <w:r w:rsidR="003F294B">
        <w:t>6</w:t>
      </w:r>
      <w:r w:rsidR="001C3FA2">
        <w:t>5,218</w:t>
      </w:r>
      <w:r w:rsidR="00C10C0A">
        <w:t xml:space="preserve">.00. The grant period </w:t>
      </w:r>
      <w:r w:rsidR="003F294B">
        <w:t>was</w:t>
      </w:r>
      <w:r w:rsidR="00C10C0A">
        <w:t xml:space="preserve"> scheduled to begin on </w:t>
      </w:r>
      <w:r w:rsidR="00495981">
        <w:t>April</w:t>
      </w:r>
      <w:r w:rsidR="00C10C0A">
        <w:t xml:space="preserve"> 15, 202</w:t>
      </w:r>
      <w:r>
        <w:t>6</w:t>
      </w:r>
      <w:r w:rsidR="00C10C0A">
        <w:t>.</w:t>
      </w:r>
    </w:p>
    <w:tbl>
      <w:tblPr>
        <w:tblW w:w="10440" w:type="dxa"/>
        <w:tblLook w:val="04A0" w:firstRow="1" w:lastRow="0" w:firstColumn="1" w:lastColumn="0" w:noHBand="0" w:noVBand="1"/>
      </w:tblPr>
      <w:tblGrid>
        <w:gridCol w:w="2920"/>
        <w:gridCol w:w="6460"/>
        <w:gridCol w:w="1219"/>
      </w:tblGrid>
      <w:tr w:rsidR="002120DD" w:rsidRPr="002120DD" w14:paraId="1FC0973A" w14:textId="77777777" w:rsidTr="002120DD">
        <w:trPr>
          <w:trHeight w:val="300"/>
        </w:trPr>
        <w:tc>
          <w:tcPr>
            <w:tcW w:w="292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15B0EB5" w14:textId="77777777" w:rsidR="002120DD" w:rsidRPr="002120DD" w:rsidRDefault="002120DD" w:rsidP="002120DD">
            <w:pPr>
              <w:spacing w:after="0" w:line="240" w:lineRule="auto"/>
              <w:rPr>
                <w:rFonts w:ascii="Calibri" w:eastAsia="Times New Roman" w:hAnsi="Calibri" w:cs="Calibri"/>
                <w:b/>
                <w:bCs/>
                <w:color w:val="000000"/>
              </w:rPr>
            </w:pPr>
            <w:r w:rsidRPr="002120DD">
              <w:rPr>
                <w:rFonts w:ascii="Calibri" w:eastAsia="Times New Roman" w:hAnsi="Calibri" w:cs="Calibri"/>
                <w:b/>
                <w:bCs/>
                <w:color w:val="000000"/>
              </w:rPr>
              <w:t>Organization Name</w:t>
            </w:r>
          </w:p>
        </w:tc>
        <w:tc>
          <w:tcPr>
            <w:tcW w:w="6460" w:type="dxa"/>
            <w:tcBorders>
              <w:top w:val="single" w:sz="4" w:space="0" w:color="auto"/>
              <w:left w:val="nil"/>
              <w:bottom w:val="single" w:sz="4" w:space="0" w:color="auto"/>
              <w:right w:val="single" w:sz="4" w:space="0" w:color="auto"/>
            </w:tcBorders>
            <w:shd w:val="clear" w:color="000000" w:fill="D9E1F2"/>
            <w:noWrap/>
            <w:vAlign w:val="bottom"/>
            <w:hideMark/>
          </w:tcPr>
          <w:p w14:paraId="6D4FE269" w14:textId="77777777" w:rsidR="002120DD" w:rsidRPr="002120DD" w:rsidRDefault="002120DD" w:rsidP="002120DD">
            <w:pPr>
              <w:spacing w:after="0" w:line="240" w:lineRule="auto"/>
              <w:rPr>
                <w:rFonts w:ascii="Calibri" w:eastAsia="Times New Roman" w:hAnsi="Calibri" w:cs="Calibri"/>
                <w:b/>
                <w:bCs/>
                <w:color w:val="000000"/>
              </w:rPr>
            </w:pPr>
            <w:r w:rsidRPr="002120DD">
              <w:rPr>
                <w:rFonts w:ascii="Calibri" w:eastAsia="Times New Roman" w:hAnsi="Calibri" w:cs="Calibri"/>
                <w:b/>
                <w:bCs/>
                <w:color w:val="000000"/>
              </w:rPr>
              <w:t>Project Name</w:t>
            </w:r>
          </w:p>
        </w:tc>
        <w:tc>
          <w:tcPr>
            <w:tcW w:w="1060" w:type="dxa"/>
            <w:tcBorders>
              <w:top w:val="single" w:sz="4" w:space="0" w:color="auto"/>
              <w:left w:val="nil"/>
              <w:bottom w:val="single" w:sz="4" w:space="0" w:color="auto"/>
              <w:right w:val="single" w:sz="4" w:space="0" w:color="auto"/>
            </w:tcBorders>
            <w:shd w:val="clear" w:color="000000" w:fill="D9E1F2"/>
            <w:noWrap/>
            <w:vAlign w:val="bottom"/>
            <w:hideMark/>
          </w:tcPr>
          <w:p w14:paraId="2CADB9E0" w14:textId="77777777" w:rsidR="002120DD" w:rsidRPr="002120DD" w:rsidRDefault="002120DD" w:rsidP="002120DD">
            <w:pPr>
              <w:spacing w:after="0" w:line="240" w:lineRule="auto"/>
              <w:rPr>
                <w:rFonts w:ascii="Calibri" w:eastAsia="Times New Roman" w:hAnsi="Calibri" w:cs="Calibri"/>
                <w:b/>
                <w:bCs/>
                <w:color w:val="000000"/>
              </w:rPr>
            </w:pPr>
            <w:r w:rsidRPr="002120DD">
              <w:rPr>
                <w:rFonts w:ascii="Calibri" w:eastAsia="Times New Roman" w:hAnsi="Calibri" w:cs="Calibri"/>
                <w:b/>
                <w:bCs/>
                <w:color w:val="000000"/>
              </w:rPr>
              <w:t>Award</w:t>
            </w:r>
          </w:p>
        </w:tc>
      </w:tr>
      <w:tr w:rsidR="002120DD" w:rsidRPr="002120DD" w14:paraId="3C084852"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A763F2C"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Cape Girardeau Public Library</w:t>
            </w:r>
          </w:p>
        </w:tc>
        <w:tc>
          <w:tcPr>
            <w:tcW w:w="6460" w:type="dxa"/>
            <w:tcBorders>
              <w:top w:val="nil"/>
              <w:left w:val="nil"/>
              <w:bottom w:val="single" w:sz="4" w:space="0" w:color="auto"/>
              <w:right w:val="single" w:sz="4" w:space="0" w:color="auto"/>
            </w:tcBorders>
            <w:shd w:val="clear" w:color="auto" w:fill="auto"/>
            <w:noWrap/>
            <w:vAlign w:val="bottom"/>
            <w:hideMark/>
          </w:tcPr>
          <w:p w14:paraId="6562502D"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Cultural Literacy @ CGPL</w:t>
            </w:r>
          </w:p>
        </w:tc>
        <w:tc>
          <w:tcPr>
            <w:tcW w:w="1060" w:type="dxa"/>
            <w:tcBorders>
              <w:top w:val="nil"/>
              <w:left w:val="nil"/>
              <w:bottom w:val="single" w:sz="4" w:space="0" w:color="auto"/>
              <w:right w:val="single" w:sz="4" w:space="0" w:color="auto"/>
            </w:tcBorders>
            <w:shd w:val="clear" w:color="auto" w:fill="auto"/>
            <w:noWrap/>
            <w:vAlign w:val="bottom"/>
            <w:hideMark/>
          </w:tcPr>
          <w:p w14:paraId="07AABC59"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$11,845.00</w:t>
            </w:r>
          </w:p>
        </w:tc>
      </w:tr>
      <w:tr w:rsidR="002120DD" w:rsidRPr="002120DD" w14:paraId="5DF13746"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4CB4F27"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Kirkwood Public Library</w:t>
            </w:r>
          </w:p>
        </w:tc>
        <w:tc>
          <w:tcPr>
            <w:tcW w:w="6460" w:type="dxa"/>
            <w:tcBorders>
              <w:top w:val="nil"/>
              <w:left w:val="nil"/>
              <w:bottom w:val="single" w:sz="4" w:space="0" w:color="auto"/>
              <w:right w:val="single" w:sz="4" w:space="0" w:color="auto"/>
            </w:tcBorders>
            <w:shd w:val="clear" w:color="auto" w:fill="auto"/>
            <w:noWrap/>
            <w:vAlign w:val="bottom"/>
            <w:hideMark/>
          </w:tcPr>
          <w:p w14:paraId="26A84B15"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Culinary science and health meets STEM at KPL</w:t>
            </w:r>
          </w:p>
        </w:tc>
        <w:tc>
          <w:tcPr>
            <w:tcW w:w="1060" w:type="dxa"/>
            <w:tcBorders>
              <w:top w:val="nil"/>
              <w:left w:val="nil"/>
              <w:bottom w:val="single" w:sz="4" w:space="0" w:color="auto"/>
              <w:right w:val="single" w:sz="4" w:space="0" w:color="auto"/>
            </w:tcBorders>
            <w:shd w:val="clear" w:color="auto" w:fill="auto"/>
            <w:noWrap/>
            <w:vAlign w:val="bottom"/>
            <w:hideMark/>
          </w:tcPr>
          <w:p w14:paraId="21553C26"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$5,600.00</w:t>
            </w:r>
          </w:p>
        </w:tc>
      </w:tr>
      <w:tr w:rsidR="002120DD" w:rsidRPr="002120DD" w14:paraId="7C54CFFF"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9E25E7C"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Livingston County Library</w:t>
            </w:r>
          </w:p>
        </w:tc>
        <w:tc>
          <w:tcPr>
            <w:tcW w:w="6460" w:type="dxa"/>
            <w:tcBorders>
              <w:top w:val="nil"/>
              <w:left w:val="nil"/>
              <w:bottom w:val="single" w:sz="4" w:space="0" w:color="auto"/>
              <w:right w:val="single" w:sz="4" w:space="0" w:color="auto"/>
            </w:tcBorders>
            <w:shd w:val="clear" w:color="auto" w:fill="auto"/>
            <w:noWrap/>
            <w:vAlign w:val="bottom"/>
            <w:hideMark/>
          </w:tcPr>
          <w:p w14:paraId="4C4F7DA8"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Spotlight on Spanish: Building Readers</w:t>
            </w:r>
          </w:p>
        </w:tc>
        <w:tc>
          <w:tcPr>
            <w:tcW w:w="1060" w:type="dxa"/>
            <w:tcBorders>
              <w:top w:val="nil"/>
              <w:left w:val="nil"/>
              <w:bottom w:val="single" w:sz="4" w:space="0" w:color="auto"/>
              <w:right w:val="single" w:sz="4" w:space="0" w:color="auto"/>
            </w:tcBorders>
            <w:shd w:val="clear" w:color="auto" w:fill="auto"/>
            <w:noWrap/>
            <w:vAlign w:val="bottom"/>
            <w:hideMark/>
          </w:tcPr>
          <w:p w14:paraId="2094823B"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$3,391.00</w:t>
            </w:r>
          </w:p>
        </w:tc>
      </w:tr>
      <w:tr w:rsidR="002120DD" w:rsidRPr="002120DD" w14:paraId="57EC2650"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CBC5D2D"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Monroe City Public Library</w:t>
            </w:r>
          </w:p>
        </w:tc>
        <w:tc>
          <w:tcPr>
            <w:tcW w:w="6460" w:type="dxa"/>
            <w:tcBorders>
              <w:top w:val="nil"/>
              <w:left w:val="nil"/>
              <w:bottom w:val="single" w:sz="4" w:space="0" w:color="auto"/>
              <w:right w:val="single" w:sz="4" w:space="0" w:color="auto"/>
            </w:tcBorders>
            <w:shd w:val="clear" w:color="auto" w:fill="auto"/>
            <w:noWrap/>
            <w:vAlign w:val="bottom"/>
            <w:hideMark/>
          </w:tcPr>
          <w:p w14:paraId="414F64C9"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Senior, Media and Safety in the Age of AI</w:t>
            </w:r>
          </w:p>
        </w:tc>
        <w:tc>
          <w:tcPr>
            <w:tcW w:w="1060" w:type="dxa"/>
            <w:tcBorders>
              <w:top w:val="nil"/>
              <w:left w:val="nil"/>
              <w:bottom w:val="single" w:sz="4" w:space="0" w:color="auto"/>
              <w:right w:val="single" w:sz="4" w:space="0" w:color="auto"/>
            </w:tcBorders>
            <w:shd w:val="clear" w:color="auto" w:fill="auto"/>
            <w:noWrap/>
            <w:vAlign w:val="bottom"/>
            <w:hideMark/>
          </w:tcPr>
          <w:p w14:paraId="1DDA39E7"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$3,720.00</w:t>
            </w:r>
          </w:p>
        </w:tc>
      </w:tr>
      <w:tr w:rsidR="002120DD" w:rsidRPr="002120DD" w14:paraId="5D5E8D58"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986AB46"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Polk County Library</w:t>
            </w:r>
          </w:p>
        </w:tc>
        <w:tc>
          <w:tcPr>
            <w:tcW w:w="6460" w:type="dxa"/>
            <w:tcBorders>
              <w:top w:val="nil"/>
              <w:left w:val="nil"/>
              <w:bottom w:val="single" w:sz="4" w:space="0" w:color="auto"/>
              <w:right w:val="single" w:sz="4" w:space="0" w:color="auto"/>
            </w:tcBorders>
            <w:shd w:val="clear" w:color="auto" w:fill="auto"/>
            <w:noWrap/>
            <w:vAlign w:val="bottom"/>
            <w:hideMark/>
          </w:tcPr>
          <w:p w14:paraId="5E655898"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STEAM Literacy at the Polk County Library</w:t>
            </w:r>
          </w:p>
        </w:tc>
        <w:tc>
          <w:tcPr>
            <w:tcW w:w="1060" w:type="dxa"/>
            <w:tcBorders>
              <w:top w:val="nil"/>
              <w:left w:val="nil"/>
              <w:bottom w:val="single" w:sz="4" w:space="0" w:color="auto"/>
              <w:right w:val="single" w:sz="4" w:space="0" w:color="auto"/>
            </w:tcBorders>
            <w:shd w:val="clear" w:color="auto" w:fill="auto"/>
            <w:noWrap/>
            <w:vAlign w:val="bottom"/>
            <w:hideMark/>
          </w:tcPr>
          <w:p w14:paraId="7104B9F3"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$2,502.00</w:t>
            </w:r>
          </w:p>
        </w:tc>
      </w:tr>
      <w:tr w:rsidR="002120DD" w:rsidRPr="002120DD" w14:paraId="60DFB805"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F6162BB"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Poplar Bluff Municipal Library</w:t>
            </w:r>
          </w:p>
        </w:tc>
        <w:tc>
          <w:tcPr>
            <w:tcW w:w="6460" w:type="dxa"/>
            <w:tcBorders>
              <w:top w:val="nil"/>
              <w:left w:val="nil"/>
              <w:bottom w:val="single" w:sz="4" w:space="0" w:color="auto"/>
              <w:right w:val="single" w:sz="4" w:space="0" w:color="auto"/>
            </w:tcBorders>
            <w:shd w:val="clear" w:color="auto" w:fill="auto"/>
            <w:noWrap/>
            <w:vAlign w:val="bottom"/>
            <w:hideMark/>
          </w:tcPr>
          <w:p w14:paraId="261559C8"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Bridging Pages and Ages</w:t>
            </w:r>
          </w:p>
        </w:tc>
        <w:tc>
          <w:tcPr>
            <w:tcW w:w="1060" w:type="dxa"/>
            <w:tcBorders>
              <w:top w:val="nil"/>
              <w:left w:val="nil"/>
              <w:bottom w:val="single" w:sz="4" w:space="0" w:color="auto"/>
              <w:right w:val="single" w:sz="4" w:space="0" w:color="auto"/>
            </w:tcBorders>
            <w:shd w:val="clear" w:color="auto" w:fill="auto"/>
            <w:noWrap/>
            <w:vAlign w:val="bottom"/>
            <w:hideMark/>
          </w:tcPr>
          <w:p w14:paraId="1C2209D4"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$9,030.00</w:t>
            </w:r>
          </w:p>
        </w:tc>
      </w:tr>
      <w:tr w:rsidR="002120DD" w:rsidRPr="002120DD" w14:paraId="171E563F"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1A385E4"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Rock Hill Public Library</w:t>
            </w:r>
          </w:p>
        </w:tc>
        <w:tc>
          <w:tcPr>
            <w:tcW w:w="6460" w:type="dxa"/>
            <w:tcBorders>
              <w:top w:val="nil"/>
              <w:left w:val="nil"/>
              <w:bottom w:val="single" w:sz="4" w:space="0" w:color="auto"/>
              <w:right w:val="single" w:sz="4" w:space="0" w:color="auto"/>
            </w:tcBorders>
            <w:shd w:val="clear" w:color="auto" w:fill="auto"/>
            <w:noWrap/>
            <w:vAlign w:val="bottom"/>
            <w:hideMark/>
          </w:tcPr>
          <w:p w14:paraId="795428C8"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Rock Hill Public Library and Resources for the Sandwich Generation</w:t>
            </w:r>
          </w:p>
        </w:tc>
        <w:tc>
          <w:tcPr>
            <w:tcW w:w="1060" w:type="dxa"/>
            <w:tcBorders>
              <w:top w:val="nil"/>
              <w:left w:val="nil"/>
              <w:bottom w:val="single" w:sz="4" w:space="0" w:color="auto"/>
              <w:right w:val="single" w:sz="4" w:space="0" w:color="auto"/>
            </w:tcBorders>
            <w:shd w:val="clear" w:color="auto" w:fill="auto"/>
            <w:noWrap/>
            <w:vAlign w:val="bottom"/>
            <w:hideMark/>
          </w:tcPr>
          <w:p w14:paraId="2CAD8043"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$2,817.00</w:t>
            </w:r>
          </w:p>
        </w:tc>
      </w:tr>
      <w:tr w:rsidR="002120DD" w:rsidRPr="002120DD" w14:paraId="565636B2"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1DF6271"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St. Louis County Library</w:t>
            </w:r>
          </w:p>
        </w:tc>
        <w:tc>
          <w:tcPr>
            <w:tcW w:w="6460" w:type="dxa"/>
            <w:tcBorders>
              <w:top w:val="nil"/>
              <w:left w:val="nil"/>
              <w:bottom w:val="single" w:sz="4" w:space="0" w:color="auto"/>
              <w:right w:val="single" w:sz="4" w:space="0" w:color="auto"/>
            </w:tcBorders>
            <w:shd w:val="clear" w:color="auto" w:fill="auto"/>
            <w:noWrap/>
            <w:vAlign w:val="bottom"/>
            <w:hideMark/>
          </w:tcPr>
          <w:p w14:paraId="71D03B53"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Infant Literacy Kits with Nurses for Newborns</w:t>
            </w:r>
          </w:p>
        </w:tc>
        <w:tc>
          <w:tcPr>
            <w:tcW w:w="1060" w:type="dxa"/>
            <w:tcBorders>
              <w:top w:val="nil"/>
              <w:left w:val="nil"/>
              <w:bottom w:val="single" w:sz="4" w:space="0" w:color="auto"/>
              <w:right w:val="single" w:sz="4" w:space="0" w:color="auto"/>
            </w:tcBorders>
            <w:shd w:val="clear" w:color="auto" w:fill="auto"/>
            <w:noWrap/>
            <w:vAlign w:val="bottom"/>
            <w:hideMark/>
          </w:tcPr>
          <w:p w14:paraId="5C80DAC9"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$12,155.00</w:t>
            </w:r>
          </w:p>
        </w:tc>
      </w:tr>
      <w:tr w:rsidR="002120DD" w:rsidRPr="002120DD" w14:paraId="48B0BC9C"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47D3729"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University City Public Library</w:t>
            </w:r>
          </w:p>
        </w:tc>
        <w:tc>
          <w:tcPr>
            <w:tcW w:w="6460" w:type="dxa"/>
            <w:tcBorders>
              <w:top w:val="nil"/>
              <w:left w:val="nil"/>
              <w:bottom w:val="single" w:sz="4" w:space="0" w:color="auto"/>
              <w:right w:val="single" w:sz="4" w:space="0" w:color="auto"/>
            </w:tcBorders>
            <w:shd w:val="clear" w:color="auto" w:fill="auto"/>
            <w:noWrap/>
            <w:vAlign w:val="bottom"/>
            <w:hideMark/>
          </w:tcPr>
          <w:p w14:paraId="12B9FA56"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Audiobook Club</w:t>
            </w:r>
          </w:p>
        </w:tc>
        <w:tc>
          <w:tcPr>
            <w:tcW w:w="1060" w:type="dxa"/>
            <w:tcBorders>
              <w:top w:val="nil"/>
              <w:left w:val="nil"/>
              <w:bottom w:val="single" w:sz="4" w:space="0" w:color="auto"/>
              <w:right w:val="single" w:sz="4" w:space="0" w:color="auto"/>
            </w:tcBorders>
            <w:shd w:val="clear" w:color="auto" w:fill="auto"/>
            <w:noWrap/>
            <w:vAlign w:val="bottom"/>
            <w:hideMark/>
          </w:tcPr>
          <w:p w14:paraId="03C571F0"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$2,817.00</w:t>
            </w:r>
          </w:p>
        </w:tc>
      </w:tr>
      <w:tr w:rsidR="002120DD" w:rsidRPr="002120DD" w14:paraId="02372CD8"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F407DE5"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University of Central Missouri</w:t>
            </w:r>
          </w:p>
        </w:tc>
        <w:tc>
          <w:tcPr>
            <w:tcW w:w="6460" w:type="dxa"/>
            <w:tcBorders>
              <w:top w:val="nil"/>
              <w:left w:val="nil"/>
              <w:bottom w:val="single" w:sz="4" w:space="0" w:color="auto"/>
              <w:right w:val="single" w:sz="4" w:space="0" w:color="auto"/>
            </w:tcBorders>
            <w:shd w:val="clear" w:color="auto" w:fill="auto"/>
            <w:noWrap/>
            <w:vAlign w:val="bottom"/>
            <w:hideMark/>
          </w:tcPr>
          <w:p w14:paraId="282A9023"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Digital Literacy Across Missouri Libraries</w:t>
            </w:r>
          </w:p>
        </w:tc>
        <w:tc>
          <w:tcPr>
            <w:tcW w:w="1060" w:type="dxa"/>
            <w:tcBorders>
              <w:top w:val="nil"/>
              <w:left w:val="nil"/>
              <w:bottom w:val="single" w:sz="4" w:space="0" w:color="auto"/>
              <w:right w:val="single" w:sz="4" w:space="0" w:color="auto"/>
            </w:tcBorders>
            <w:shd w:val="clear" w:color="auto" w:fill="auto"/>
            <w:noWrap/>
            <w:vAlign w:val="bottom"/>
            <w:hideMark/>
          </w:tcPr>
          <w:p w14:paraId="03E84F4F"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$11,341.00</w:t>
            </w:r>
          </w:p>
        </w:tc>
      </w:tr>
      <w:tr w:rsidR="002120DD" w:rsidRPr="002120DD" w14:paraId="7BA56D5D" w14:textId="77777777" w:rsidTr="002120DD">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9C01537"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Total</w:t>
            </w:r>
          </w:p>
        </w:tc>
        <w:tc>
          <w:tcPr>
            <w:tcW w:w="6460" w:type="dxa"/>
            <w:tcBorders>
              <w:top w:val="nil"/>
              <w:left w:val="nil"/>
              <w:bottom w:val="single" w:sz="4" w:space="0" w:color="auto"/>
              <w:right w:val="single" w:sz="4" w:space="0" w:color="auto"/>
            </w:tcBorders>
            <w:shd w:val="clear" w:color="auto" w:fill="auto"/>
            <w:noWrap/>
            <w:vAlign w:val="bottom"/>
            <w:hideMark/>
          </w:tcPr>
          <w:p w14:paraId="78FAA20A" w14:textId="77777777" w:rsidR="002120DD" w:rsidRPr="002120DD" w:rsidRDefault="002120DD" w:rsidP="002120DD">
            <w:pPr>
              <w:spacing w:after="0" w:line="240" w:lineRule="auto"/>
              <w:rPr>
                <w:rFonts w:ascii="Calibri" w:eastAsia="Times New Roman" w:hAnsi="Calibri" w:cs="Calibri"/>
                <w:color w:val="000000"/>
              </w:rPr>
            </w:pPr>
            <w:r w:rsidRPr="002120DD">
              <w:rPr>
                <w:rFonts w:ascii="Calibri" w:eastAsia="Times New Roman" w:hAnsi="Calibri" w:cs="Calibri"/>
                <w:color w:val="000000"/>
              </w:rPr>
              <w:t> </w:t>
            </w:r>
          </w:p>
        </w:tc>
        <w:tc>
          <w:tcPr>
            <w:tcW w:w="1060" w:type="dxa"/>
            <w:tcBorders>
              <w:top w:val="nil"/>
              <w:left w:val="nil"/>
              <w:bottom w:val="single" w:sz="4" w:space="0" w:color="auto"/>
              <w:right w:val="single" w:sz="4" w:space="0" w:color="auto"/>
            </w:tcBorders>
            <w:shd w:val="clear" w:color="auto" w:fill="auto"/>
            <w:noWrap/>
            <w:vAlign w:val="bottom"/>
            <w:hideMark/>
          </w:tcPr>
          <w:p w14:paraId="42276047" w14:textId="77777777" w:rsidR="002120DD" w:rsidRPr="002120DD" w:rsidRDefault="002120DD" w:rsidP="002120DD">
            <w:pPr>
              <w:spacing w:after="0" w:line="240" w:lineRule="auto"/>
              <w:jc w:val="right"/>
              <w:rPr>
                <w:rFonts w:ascii="Calibri" w:eastAsia="Times New Roman" w:hAnsi="Calibri" w:cs="Calibri"/>
                <w:color w:val="000000"/>
              </w:rPr>
            </w:pPr>
            <w:r w:rsidRPr="002120DD">
              <w:rPr>
                <w:rFonts w:ascii="Calibri" w:eastAsia="Times New Roman" w:hAnsi="Calibri" w:cs="Calibri"/>
                <w:color w:val="000000"/>
              </w:rPr>
              <w:t>$65,218.00</w:t>
            </w:r>
          </w:p>
        </w:tc>
      </w:tr>
    </w:tbl>
    <w:p w14:paraId="711FA169" w14:textId="77777777" w:rsidR="00755D5C" w:rsidRDefault="00755D5C" w:rsidP="00C10C0A"/>
    <w:sectPr w:rsidR="00755D5C" w:rsidSect="00BD0A93">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D7395" w14:textId="77777777" w:rsidR="00835F8F" w:rsidRDefault="00835F8F" w:rsidP="00835F8F">
      <w:pPr>
        <w:spacing w:after="0" w:line="240" w:lineRule="auto"/>
      </w:pPr>
      <w:r>
        <w:separator/>
      </w:r>
    </w:p>
  </w:endnote>
  <w:endnote w:type="continuationSeparator" w:id="0">
    <w:p w14:paraId="6BAA735A" w14:textId="77777777" w:rsidR="00835F8F" w:rsidRDefault="00835F8F" w:rsidP="00835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C7B54" w14:textId="77777777" w:rsidR="00835F8F" w:rsidRDefault="00835F8F" w:rsidP="00835F8F">
      <w:pPr>
        <w:spacing w:after="0" w:line="240" w:lineRule="auto"/>
      </w:pPr>
      <w:r>
        <w:separator/>
      </w:r>
    </w:p>
  </w:footnote>
  <w:footnote w:type="continuationSeparator" w:id="0">
    <w:p w14:paraId="07EB8A19" w14:textId="77777777" w:rsidR="00835F8F" w:rsidRDefault="00835F8F" w:rsidP="00835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F43D" w14:textId="77777777" w:rsidR="00835F8F" w:rsidRDefault="00835F8F" w:rsidP="00835F8F">
    <w:pPr>
      <w:pStyle w:val="Header"/>
      <w:jc w:val="center"/>
      <w:rPr>
        <w:sz w:val="28"/>
        <w:szCs w:val="28"/>
      </w:rPr>
    </w:pPr>
    <w:r w:rsidRPr="00835F8F">
      <w:rPr>
        <w:sz w:val="28"/>
        <w:szCs w:val="28"/>
      </w:rPr>
      <w:t>Missouri State Library</w:t>
    </w:r>
  </w:p>
  <w:p w14:paraId="2A568C0C" w14:textId="77777777" w:rsidR="00835F8F" w:rsidRDefault="00C10C0A" w:rsidP="00835F8F">
    <w:pPr>
      <w:pStyle w:val="Header"/>
      <w:jc w:val="center"/>
      <w:rPr>
        <w:sz w:val="28"/>
        <w:szCs w:val="28"/>
      </w:rPr>
    </w:pPr>
    <w:r>
      <w:rPr>
        <w:sz w:val="28"/>
        <w:szCs w:val="28"/>
      </w:rPr>
      <w:t>Spotlight on Literacy</w:t>
    </w:r>
    <w:r w:rsidR="00835F8F">
      <w:rPr>
        <w:sz w:val="28"/>
        <w:szCs w:val="28"/>
      </w:rPr>
      <w:t xml:space="preserve"> Grants</w:t>
    </w:r>
  </w:p>
  <w:p w14:paraId="55477190" w14:textId="5EF06069" w:rsidR="00835F8F" w:rsidRPr="00835F8F" w:rsidRDefault="00835F8F" w:rsidP="00835F8F">
    <w:pPr>
      <w:pStyle w:val="Header"/>
      <w:jc w:val="center"/>
      <w:rPr>
        <w:sz w:val="28"/>
        <w:szCs w:val="28"/>
      </w:rPr>
    </w:pPr>
    <w:r>
      <w:rPr>
        <w:sz w:val="28"/>
        <w:szCs w:val="28"/>
      </w:rPr>
      <w:t xml:space="preserve">Awarded </w:t>
    </w:r>
    <w:r w:rsidR="007F3DBE">
      <w:rPr>
        <w:sz w:val="28"/>
        <w:szCs w:val="28"/>
      </w:rPr>
      <w:t>April</w:t>
    </w:r>
    <w:r>
      <w:rPr>
        <w:sz w:val="28"/>
        <w:szCs w:val="28"/>
      </w:rPr>
      <w:t xml:space="preserve"> 202</w:t>
    </w:r>
    <w:r w:rsidR="002120DD">
      <w:rPr>
        <w:sz w:val="28"/>
        <w:szCs w:val="28"/>
      </w:rPr>
      <w:t>6</w:t>
    </w:r>
  </w:p>
  <w:p w14:paraId="30DC8CE9" w14:textId="77777777" w:rsidR="00835F8F" w:rsidRDefault="00835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F8F"/>
    <w:rsid w:val="000C09F3"/>
    <w:rsid w:val="000D154C"/>
    <w:rsid w:val="001C3FA2"/>
    <w:rsid w:val="002120DD"/>
    <w:rsid w:val="003575F1"/>
    <w:rsid w:val="003C6DB6"/>
    <w:rsid w:val="003F294B"/>
    <w:rsid w:val="00495981"/>
    <w:rsid w:val="004A538D"/>
    <w:rsid w:val="005078AB"/>
    <w:rsid w:val="0064440D"/>
    <w:rsid w:val="00755D5C"/>
    <w:rsid w:val="0077206C"/>
    <w:rsid w:val="0079175C"/>
    <w:rsid w:val="007D70BA"/>
    <w:rsid w:val="007F3DBE"/>
    <w:rsid w:val="00835F8F"/>
    <w:rsid w:val="00955929"/>
    <w:rsid w:val="00972E07"/>
    <w:rsid w:val="009B61CB"/>
    <w:rsid w:val="00B54C70"/>
    <w:rsid w:val="00B952DB"/>
    <w:rsid w:val="00BC4501"/>
    <w:rsid w:val="00BD0A93"/>
    <w:rsid w:val="00C10C0A"/>
    <w:rsid w:val="00CA5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3A3BD"/>
  <w15:chartTrackingRefBased/>
  <w15:docId w15:val="{79495B64-5641-41BE-9919-55F40F10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F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F8F"/>
  </w:style>
  <w:style w:type="paragraph" w:styleId="Footer">
    <w:name w:val="footer"/>
    <w:basedOn w:val="Normal"/>
    <w:link w:val="FooterChar"/>
    <w:uiPriority w:val="99"/>
    <w:unhideWhenUsed/>
    <w:rsid w:val="00835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12303">
      <w:bodyDiv w:val="1"/>
      <w:marLeft w:val="0"/>
      <w:marRight w:val="0"/>
      <w:marTop w:val="0"/>
      <w:marBottom w:val="0"/>
      <w:divBdr>
        <w:top w:val="none" w:sz="0" w:space="0" w:color="auto"/>
        <w:left w:val="none" w:sz="0" w:space="0" w:color="auto"/>
        <w:bottom w:val="none" w:sz="0" w:space="0" w:color="auto"/>
        <w:right w:val="none" w:sz="0" w:space="0" w:color="auto"/>
      </w:divBdr>
    </w:div>
    <w:div w:id="1681547646">
      <w:bodyDiv w:val="1"/>
      <w:marLeft w:val="0"/>
      <w:marRight w:val="0"/>
      <w:marTop w:val="0"/>
      <w:marBottom w:val="0"/>
      <w:divBdr>
        <w:top w:val="none" w:sz="0" w:space="0" w:color="auto"/>
        <w:left w:val="none" w:sz="0" w:space="0" w:color="auto"/>
        <w:bottom w:val="none" w:sz="0" w:space="0" w:color="auto"/>
        <w:right w:val="none" w:sz="0" w:space="0" w:color="auto"/>
      </w:divBdr>
    </w:div>
    <w:div w:id="1717315236">
      <w:bodyDiv w:val="1"/>
      <w:marLeft w:val="0"/>
      <w:marRight w:val="0"/>
      <w:marTop w:val="0"/>
      <w:marBottom w:val="0"/>
      <w:divBdr>
        <w:top w:val="none" w:sz="0" w:space="0" w:color="auto"/>
        <w:left w:val="none" w:sz="0" w:space="0" w:color="auto"/>
        <w:bottom w:val="none" w:sz="0" w:space="0" w:color="auto"/>
        <w:right w:val="none" w:sz="0" w:space="0" w:color="auto"/>
      </w:divBdr>
    </w:div>
    <w:div w:id="18874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Missouri Secretary of State</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Blauvelt, Terry</dc:creator>
  <cp:keywords/>
  <dc:description/>
  <cp:lastModifiedBy>Blauvelt, Terry</cp:lastModifiedBy>
  <cp:revision>4</cp:revision>
  <cp:lastPrinted>2023-03-15T16:03:00Z</cp:lastPrinted>
  <dcterms:created xsi:type="dcterms:W3CDTF">2026-08-03T19:22:00Z</dcterms:created>
  <dcterms:modified xsi:type="dcterms:W3CDTF">2026-08-03T19:25:00Z</dcterms:modified>
</cp:coreProperties>
</file>